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42D735" w14:textId="77777777" w:rsidR="008476AA" w:rsidRDefault="00581CBA" w:rsidP="00581CBA">
      <w:pPr>
        <w:jc w:val="center"/>
        <w:rPr>
          <w:rFonts w:eastAsia="Times New Roman" w:cstheme="majorBidi"/>
          <w:b/>
          <w:sz w:val="40"/>
          <w:szCs w:val="32"/>
          <w:lang w:eastAsia="cs-CZ"/>
        </w:rPr>
      </w:pPr>
      <w:r w:rsidRPr="00581CBA">
        <w:rPr>
          <w:rFonts w:eastAsia="Times New Roman" w:cstheme="majorBidi"/>
          <w:b/>
          <w:sz w:val="40"/>
          <w:szCs w:val="32"/>
          <w:lang w:eastAsia="cs-CZ"/>
        </w:rPr>
        <w:t>D.1.1</w:t>
      </w:r>
      <w:r>
        <w:rPr>
          <w:rFonts w:eastAsia="Times New Roman" w:cstheme="majorBidi"/>
          <w:b/>
          <w:sz w:val="40"/>
          <w:szCs w:val="32"/>
          <w:lang w:eastAsia="cs-CZ"/>
        </w:rPr>
        <w:t>.a</w:t>
      </w:r>
      <w:r w:rsidRPr="00581CBA">
        <w:rPr>
          <w:rFonts w:eastAsia="Times New Roman" w:cstheme="majorBidi"/>
          <w:b/>
          <w:sz w:val="40"/>
          <w:szCs w:val="32"/>
          <w:lang w:eastAsia="cs-CZ"/>
        </w:rPr>
        <w:t xml:space="preserve"> </w:t>
      </w:r>
      <w:r w:rsidR="00DA41F1">
        <w:rPr>
          <w:rFonts w:eastAsia="Times New Roman" w:cstheme="majorBidi"/>
          <w:b/>
          <w:sz w:val="40"/>
          <w:szCs w:val="32"/>
          <w:lang w:eastAsia="cs-CZ"/>
        </w:rPr>
        <w:t>Technická zpráva</w:t>
      </w:r>
    </w:p>
    <w:p w14:paraId="4B46DA41" w14:textId="77777777" w:rsidR="00581CBA" w:rsidRPr="008476AA" w:rsidRDefault="00581CBA" w:rsidP="008476AA">
      <w:pPr>
        <w:rPr>
          <w:lang w:eastAsia="cs-CZ"/>
        </w:rPr>
      </w:pPr>
    </w:p>
    <w:p w14:paraId="782FCCD2" w14:textId="77777777" w:rsidR="008476AA" w:rsidRDefault="008476AA" w:rsidP="00E7162D">
      <w:pPr>
        <w:pStyle w:val="Nadpis1"/>
        <w:rPr>
          <w:lang w:eastAsia="cs-CZ"/>
        </w:rPr>
      </w:pPr>
      <w:r w:rsidRPr="004F11C4">
        <w:rPr>
          <w:lang w:eastAsia="cs-CZ"/>
        </w:rPr>
        <w:t>Výstavba rozhleden na Jitrovníku a Grohmannově výšině, Šluknov</w:t>
      </w:r>
    </w:p>
    <w:p w14:paraId="5CD192FE" w14:textId="77777777" w:rsidR="004C06D2" w:rsidRPr="004C06D2" w:rsidRDefault="004C06D2" w:rsidP="004C06D2">
      <w:pPr>
        <w:rPr>
          <w:lang w:eastAsia="cs-CZ"/>
        </w:rPr>
      </w:pPr>
    </w:p>
    <w:p w14:paraId="6F00FA1B" w14:textId="77777777" w:rsidR="004C06D2" w:rsidRPr="004C06D2" w:rsidRDefault="004C06D2" w:rsidP="004C06D2">
      <w:pPr>
        <w:pStyle w:val="Nadpis1"/>
        <w:rPr>
          <w:lang w:eastAsia="cs-CZ"/>
        </w:rPr>
      </w:pPr>
      <w:r>
        <w:rPr>
          <w:lang w:eastAsia="cs-CZ"/>
        </w:rPr>
        <w:t xml:space="preserve">ROZHLEDNA NA </w:t>
      </w:r>
      <w:r w:rsidR="00F63DB3">
        <w:rPr>
          <w:lang w:eastAsia="cs-CZ"/>
        </w:rPr>
        <w:t>JITROVNÍKU</w:t>
      </w:r>
    </w:p>
    <w:p w14:paraId="1387C3DD" w14:textId="77777777" w:rsidR="008476AA" w:rsidRDefault="008476AA" w:rsidP="008476AA">
      <w:pPr>
        <w:rPr>
          <w:rFonts w:cstheme="majorBidi"/>
          <w:sz w:val="40"/>
          <w:szCs w:val="32"/>
          <w:lang w:eastAsia="cs-CZ"/>
        </w:rPr>
      </w:pPr>
    </w:p>
    <w:p w14:paraId="5A71B80C" w14:textId="77777777" w:rsidR="00CF5813" w:rsidRPr="00D20054" w:rsidRDefault="00CF5813" w:rsidP="00CF5813">
      <w:pPr>
        <w:pStyle w:val="Obsah2"/>
        <w:tabs>
          <w:tab w:val="right" w:leader="dot" w:pos="9770"/>
        </w:tabs>
        <w:rPr>
          <w:rFonts w:cstheme="minorBidi"/>
          <w:noProof/>
          <w:lang w:val="cs-CZ" w:eastAsia="cs-CZ"/>
        </w:rPr>
      </w:pPr>
    </w:p>
    <w:p w14:paraId="57AE7821" w14:textId="77777777" w:rsidR="00314ABA" w:rsidRPr="003D5E5E" w:rsidRDefault="00314ABA" w:rsidP="008476AA">
      <w:pPr>
        <w:pStyle w:val="Nadpis1"/>
        <w:rPr>
          <w:rFonts w:asciiTheme="minorHAnsi" w:eastAsia="Times New Roman" w:hAnsiTheme="minorHAnsi"/>
          <w:lang w:eastAsia="cs-CZ"/>
        </w:rPr>
      </w:pPr>
    </w:p>
    <w:p w14:paraId="5B4366AC" w14:textId="77777777" w:rsidR="00314ABA" w:rsidRPr="003D5E5E" w:rsidRDefault="00314ABA" w:rsidP="00314ABA">
      <w:pPr>
        <w:rPr>
          <w:lang w:eastAsia="cs-CZ"/>
        </w:rPr>
      </w:pPr>
    </w:p>
    <w:p w14:paraId="43C6C8C6" w14:textId="77777777" w:rsidR="00F30CA3" w:rsidRDefault="008476AA" w:rsidP="00581CBA">
      <w:pPr>
        <w:pStyle w:val="Bezmezer"/>
        <w:rPr>
          <w:rFonts w:eastAsia="Times New Roman"/>
          <w:lang w:eastAsia="cs-CZ"/>
        </w:rPr>
      </w:pPr>
      <w:bookmarkStart w:id="0" w:name="_Toc432417462"/>
      <w:r>
        <w:rPr>
          <w:rFonts w:eastAsia="Times New Roman"/>
          <w:lang w:eastAsia="cs-CZ"/>
        </w:rPr>
        <w:br w:type="page"/>
      </w:r>
    </w:p>
    <w:p w14:paraId="3C112A2C" w14:textId="77777777" w:rsidR="00F30CA3" w:rsidRDefault="00F30CA3" w:rsidP="00F30CA3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Architektonické a stavební řešení</w:t>
      </w:r>
    </w:p>
    <w:p w14:paraId="798BB671" w14:textId="77777777" w:rsidR="00F30CA3" w:rsidRDefault="00F30CA3" w:rsidP="00581CBA">
      <w:pPr>
        <w:pStyle w:val="Bezmezer"/>
        <w:rPr>
          <w:lang w:eastAsia="cs-CZ"/>
        </w:rPr>
      </w:pPr>
    </w:p>
    <w:p w14:paraId="7FE312CB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Rozhledna je navržena na eliptickém půdorysu, ve středové části elipsy je hlavní nosná konstrukce z ocelových profilů. K rozhledně vede krátká lávka z ocelových profilů s pochozí pororoštovou vrstvou. Dále se ve výstupu pokračuje střídavě vnitřní části nosné konstrukce po přímém schodišti a eliptickém schodišti vně nosné konstrukce, na vnější části obvodové elipsy. Na konci výstupu je vyhlídková plošina eliptického tvaru. </w:t>
      </w:r>
    </w:p>
    <w:p w14:paraId="4554FECA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Toto řešení vytváří charakteristický architektonický výraz objektu, zároveň zatraktivňuje výstup na vyhlídkový ochoz. Zážitek z návštěvy rozhledny je tak tvořen nejen panoramatickým výhledem z otevřené plošiny ve výšce nad okolním porostem ale i z výstupu, kdy se postupně otevírají průhledy – lesní porost na vrcholu není úplně rovnoměrný. Prostory mezipodest navíc poskytují dostatek prostoru k odpočinku, aniž by odpočívající lidé překáželi ostatním. </w:t>
      </w:r>
    </w:p>
    <w:p w14:paraId="68BF6DC3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Ocelová konstrukce je žárově zinkována a je ponechána v přírodní barvě pozinkovaného povrchu. Ke zvýraznění nosné části konstrukce je doplněn laťový obklad z modřínového dřeva. Tento obklad také vytváří komornější charakter částí výstupu po vnitřním přímém schodišti, tím je umocněn zážitek ze střídání těchto klidnějších částí a výstupu otevřeným prostorem po zdvojeném eliptickém schodišti. </w:t>
      </w:r>
    </w:p>
    <w:p w14:paraId="12E2BEA4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Hlavní nosná konstrukce je tvořena otevřenými ocelovými profily  HEA, HEB, IPE, UPE a prostorově ztužena profily uzavřenými. Vzhledem k životnosti a údržbě je navržena montovaná konstrukce z žárově zinkovaných dílců a sestav. </w:t>
      </w:r>
    </w:p>
    <w:p w14:paraId="1FB8432A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>Schodišťové a (mezi)podestové prvky jsou tvořeny schodnicemi z UPE profilů, pororoštové stupnice a plechové podstupnice, což vytváří prostorově tuhý celek.</w:t>
      </w:r>
    </w:p>
    <w:p w14:paraId="7AF574D3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 xml:space="preserve">Schodiště je navrženo dle </w:t>
      </w:r>
      <w:r w:rsidRPr="00581CBA">
        <w:rPr>
          <w:lang w:eastAsia="cs-CZ"/>
        </w:rPr>
        <w:t>ČSN-73-4130</w:t>
      </w:r>
      <w:r>
        <w:rPr>
          <w:lang w:eastAsia="cs-CZ"/>
        </w:rPr>
        <w:t>, v souladu s normovými hodnotami jsou rozměry stupňů, šířka a počet schodů schodišťového ramene, podchodná výška (resp. průchodný profil) i další parametry.</w:t>
      </w:r>
    </w:p>
    <w:p w14:paraId="358FC94D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>Na vyhlídkovém ochozu je navržena dřevěná podlaha z modřínových fošen, na rozdíl od výstupu po průhledných pororoštech se tak návštěvník na vrcholu rozhledny ocitá na „pevném“ podkladu a může si vychutnat výhled.</w:t>
      </w:r>
    </w:p>
    <w:p w14:paraId="682A522E" w14:textId="77777777" w:rsidR="00581CBA" w:rsidRDefault="00581CBA" w:rsidP="00581CBA">
      <w:pPr>
        <w:pStyle w:val="Bezmezer"/>
        <w:rPr>
          <w:lang w:eastAsia="cs-CZ"/>
        </w:rPr>
      </w:pPr>
      <w:r>
        <w:rPr>
          <w:lang w:eastAsia="cs-CZ"/>
        </w:rPr>
        <w:t>Zábradlí je použito trubkové s výplní nerezovou sítí, na vyhlídkovém ochozu je nahrazeno nak</w:t>
      </w:r>
      <w:r w:rsidR="00B10D2D">
        <w:rPr>
          <w:lang w:eastAsia="cs-CZ"/>
        </w:rPr>
        <w:t>l</w:t>
      </w:r>
      <w:r>
        <w:rPr>
          <w:lang w:eastAsia="cs-CZ"/>
        </w:rPr>
        <w:t xml:space="preserve">oněným ocelovým plechem s vyfrézovaným reliéfem viditelného okolí s popisy. Je navrženo dle </w:t>
      </w:r>
      <w:r w:rsidRPr="00581CBA">
        <w:rPr>
          <w:lang w:eastAsia="cs-CZ"/>
        </w:rPr>
        <w:t>ČSN-74-3305</w:t>
      </w:r>
      <w:r>
        <w:rPr>
          <w:lang w:eastAsia="cs-CZ"/>
        </w:rPr>
        <w:t>.</w:t>
      </w:r>
    </w:p>
    <w:p w14:paraId="17A731BA" w14:textId="77777777" w:rsidR="003B6EE6" w:rsidRDefault="003B6EE6" w:rsidP="00D50A60">
      <w:pPr>
        <w:pStyle w:val="Bezmezer"/>
        <w:rPr>
          <w:lang w:eastAsia="cs-CZ"/>
        </w:rPr>
      </w:pPr>
    </w:p>
    <w:p w14:paraId="60D4B8A5" w14:textId="63F57B63" w:rsidR="003B6EE6" w:rsidRDefault="003B6EE6" w:rsidP="00D50A60">
      <w:pPr>
        <w:pStyle w:val="Bezmezer"/>
        <w:rPr>
          <w:lang w:eastAsia="cs-CZ"/>
        </w:rPr>
      </w:pPr>
      <w:r w:rsidRPr="003B6EE6">
        <w:rPr>
          <w:lang w:eastAsia="cs-CZ"/>
        </w:rPr>
        <w:t>V bezprostředním okolí rozhledny jsou navrženy doplňkové prvky venkovního mobiliáře – sestava stolu a lavic a stojan pro infopanel. Tyto prvky jsou vyrobeny za použití stejných prvků jako konstrukce rozhledny, tedy pomocí ocelových profilů, pásoviny a pororoštů. Povrchová úprava taktéž žárovým zinkováním. Základové konstrukce jsou vzhledem k zamezení poškození kořenů stromů navrženy bez použití betonu – zemní vruty. Pro založení infopanelu budou použity zemní vruty o minimální délce 800 mm, pro založení odpadkového koše a lavic se stolem o minimální délce 650 mm. Způsob kotvení bude realizován dle zakončení použitých vrutů, tomu musí odpovídat úprava sloupků kotvených prvků. Tyto úpravy nesmí být po zasypání štěrkopískovou vrstvou viditelné.</w:t>
      </w:r>
    </w:p>
    <w:p w14:paraId="118BC174" w14:textId="77777777" w:rsidR="003B6EE6" w:rsidRDefault="003B6EE6" w:rsidP="00D50A60">
      <w:pPr>
        <w:pStyle w:val="Bezmezer"/>
        <w:rPr>
          <w:lang w:eastAsia="cs-CZ"/>
        </w:rPr>
      </w:pPr>
    </w:p>
    <w:p w14:paraId="0004FB12" w14:textId="042B709C" w:rsidR="00B10D2D" w:rsidRDefault="00581CBA" w:rsidP="00D50A60">
      <w:pPr>
        <w:pStyle w:val="Bezmezer"/>
        <w:rPr>
          <w:lang w:eastAsia="cs-CZ"/>
        </w:rPr>
      </w:pPr>
      <w:r>
        <w:rPr>
          <w:lang w:eastAsia="cs-CZ"/>
        </w:rPr>
        <w:t>Úprava povrchu okolí rozhledny je navržena pouze vrstvou štěrkopísku ve vymezených plochách, jako přístupová komunikace bude využita stávající pěšina.</w:t>
      </w:r>
      <w:r w:rsidR="00DF101C">
        <w:rPr>
          <w:lang w:eastAsia="cs-CZ"/>
        </w:rPr>
        <w:t xml:space="preserve"> Štěrkopísková vrstva bude zhutněna na pochozích plochách zhutněna, na nepochozích, špatně dostupných místech (pod vstupní lávkou atd.) zhutněna být nemusí.</w:t>
      </w:r>
      <w:bookmarkEnd w:id="0"/>
    </w:p>
    <w:p w14:paraId="7C9BA03B" w14:textId="77777777" w:rsidR="00D50A60" w:rsidRDefault="00D50A60" w:rsidP="00D50A60">
      <w:pPr>
        <w:pStyle w:val="Bezmezer"/>
        <w:rPr>
          <w:rFonts w:eastAsia="Times New Roman" w:cs="Times New Roman"/>
          <w:szCs w:val="24"/>
          <w:highlight w:val="yellow"/>
          <w:lang w:eastAsia="cs-CZ"/>
        </w:rPr>
      </w:pPr>
    </w:p>
    <w:p w14:paraId="5A2096E3" w14:textId="77777777" w:rsidR="00F30CA3" w:rsidRDefault="00F30CA3" w:rsidP="00F30CA3">
      <w:pPr>
        <w:pStyle w:val="Nadpis3"/>
        <w:rPr>
          <w:lang w:eastAsia="cs-CZ"/>
        </w:rPr>
      </w:pPr>
      <w:r w:rsidRPr="00F30CA3">
        <w:rPr>
          <w:lang w:eastAsia="cs-CZ"/>
        </w:rPr>
        <w:t>Bezpe</w:t>
      </w:r>
      <w:r>
        <w:rPr>
          <w:lang w:eastAsia="cs-CZ"/>
        </w:rPr>
        <w:t>č</w:t>
      </w:r>
      <w:r w:rsidRPr="00F30CA3">
        <w:rPr>
          <w:lang w:eastAsia="cs-CZ"/>
        </w:rPr>
        <w:t>nost p</w:t>
      </w:r>
      <w:r>
        <w:rPr>
          <w:rFonts w:ascii="Calibri" w:hAnsi="Calibri" w:cs="Calibri"/>
          <w:lang w:eastAsia="cs-CZ"/>
        </w:rPr>
        <w:t>ř</w:t>
      </w:r>
      <w:r w:rsidRPr="00F30CA3">
        <w:rPr>
          <w:lang w:eastAsia="cs-CZ"/>
        </w:rPr>
        <w:t>i užívání stavby, ochrana zdraví a pracovní prost</w:t>
      </w:r>
      <w:r>
        <w:rPr>
          <w:rFonts w:ascii="Calibri" w:hAnsi="Calibri" w:cs="Calibri"/>
          <w:lang w:eastAsia="cs-CZ"/>
        </w:rPr>
        <w:t>ř</w:t>
      </w:r>
      <w:r w:rsidRPr="00F30CA3">
        <w:rPr>
          <w:lang w:eastAsia="cs-CZ"/>
        </w:rPr>
        <w:t>edí</w:t>
      </w:r>
    </w:p>
    <w:p w14:paraId="2F4968E5" w14:textId="77777777" w:rsidR="00F30CA3" w:rsidRDefault="00F30CA3" w:rsidP="00F30CA3">
      <w:pPr>
        <w:pStyle w:val="Bezmezer"/>
        <w:rPr>
          <w:lang w:eastAsia="cs-CZ"/>
        </w:rPr>
      </w:pPr>
    </w:p>
    <w:p w14:paraId="2E49E62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užívání stavby, ochrana zdraví a pracovní prost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edí</w:t>
      </w:r>
    </w:p>
    <w:p w14:paraId="640EE1D2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práce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stavb</w:t>
      </w:r>
      <w:r>
        <w:rPr>
          <w:rFonts w:ascii="Calibri" w:hAnsi="Calibri" w:cs="Calibri"/>
          <w:lang w:eastAsia="cs-CZ"/>
        </w:rPr>
        <w:t>y</w:t>
      </w:r>
      <w:r w:rsidRPr="009E36D5">
        <w:rPr>
          <w:lang w:eastAsia="cs-CZ"/>
        </w:rPr>
        <w:t xml:space="preserve"> i užívání objektu se bude 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dit ustanoveními 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rFonts w:hint="eastAsia"/>
          <w:lang w:eastAsia="cs-CZ"/>
        </w:rPr>
        <w:t>Ú</w:t>
      </w:r>
      <w:r w:rsidRPr="009E36D5">
        <w:rPr>
          <w:lang w:eastAsia="cs-CZ"/>
        </w:rPr>
        <w:t>BP a</w:t>
      </w:r>
    </w:p>
    <w:p w14:paraId="29FA20F6" w14:textId="77777777" w:rsidR="00F30CA3" w:rsidRPr="009E36D5" w:rsidRDefault="00F30CA3" w:rsidP="00F30CA3">
      <w:pPr>
        <w:pStyle w:val="Bezmezer"/>
        <w:rPr>
          <w:lang w:eastAsia="cs-CZ"/>
        </w:rPr>
      </w:pPr>
      <w:r>
        <w:rPr>
          <w:rFonts w:ascii="Calibri" w:hAnsi="Calibri" w:cs="Calibri"/>
          <w:lang w:eastAsia="cs-CZ"/>
        </w:rPr>
        <w:lastRenderedPageBreak/>
        <w:t>Č</w:t>
      </w:r>
      <w:r w:rsidRPr="009E36D5">
        <w:rPr>
          <w:lang w:eastAsia="cs-CZ"/>
        </w:rPr>
        <w:t xml:space="preserve">BÚ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324/1990 Sb. "O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práce a technických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stavebních pracích", ve</w:t>
      </w:r>
    </w:p>
    <w:p w14:paraId="7BCF57E1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zn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 pozd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jších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edpis</w:t>
      </w:r>
      <w:r>
        <w:rPr>
          <w:rFonts w:ascii="Calibri" w:hAnsi="Calibri" w:cs="Calibri"/>
          <w:lang w:eastAsia="cs-CZ"/>
        </w:rPr>
        <w:t>ů</w:t>
      </w:r>
      <w:r w:rsidRPr="009E36D5">
        <w:rPr>
          <w:lang w:eastAsia="cs-CZ"/>
        </w:rPr>
        <w:t>, zvlášt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Na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 vlády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362/2005 Sb. „o bližších požadavcích na</w:t>
      </w:r>
    </w:p>
    <w:p w14:paraId="5C6B3CC3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a ochranu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práci na pracovištích s nebezpe</w:t>
      </w:r>
      <w:r>
        <w:rPr>
          <w:rFonts w:ascii="Calibri" w:hAnsi="Calibri" w:cs="Calibri"/>
          <w:lang w:eastAsia="cs-CZ"/>
        </w:rPr>
        <w:t>č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m pádu z výšky nebo do</w:t>
      </w:r>
    </w:p>
    <w:p w14:paraId="1906DF9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hloubky“. Technická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 budou spl</w:t>
      </w:r>
      <w:r>
        <w:rPr>
          <w:rFonts w:ascii="Calibri" w:hAnsi="Calibri" w:cs="Calibri"/>
          <w:lang w:eastAsia="cs-CZ"/>
        </w:rPr>
        <w:t>ň</w:t>
      </w:r>
      <w:r w:rsidRPr="009E36D5">
        <w:rPr>
          <w:lang w:eastAsia="cs-CZ"/>
        </w:rPr>
        <w:t>ovat požadavky Vyhl. 48/1982 Sb. „kterou se</w:t>
      </w:r>
    </w:p>
    <w:p w14:paraId="37BC095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stanoví základní požadavky k zajišt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práce a technických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zení“, ve zn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</w:t>
      </w:r>
    </w:p>
    <w:p w14:paraId="43BED02E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pozd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jších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edpis</w:t>
      </w:r>
      <w:r>
        <w:rPr>
          <w:rFonts w:ascii="Calibri" w:hAnsi="Calibri" w:cs="Calibri"/>
          <w:lang w:eastAsia="cs-CZ"/>
        </w:rPr>
        <w:t>ů</w:t>
      </w:r>
      <w:r w:rsidRPr="009E36D5">
        <w:rPr>
          <w:lang w:eastAsia="cs-CZ"/>
        </w:rPr>
        <w:t>, zvlášt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Na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 vlády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101/2005 Sb. „o podrobn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jších požadavcích na</w:t>
      </w:r>
    </w:p>
    <w:p w14:paraId="0A45476F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pracovišt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a pracovní prost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edí“. Pracovníci musí používat ochranné pom</w:t>
      </w:r>
      <w:r>
        <w:rPr>
          <w:rFonts w:ascii="Calibri" w:hAnsi="Calibri" w:cs="Calibri"/>
          <w:lang w:eastAsia="cs-CZ"/>
        </w:rPr>
        <w:t>ů</w:t>
      </w:r>
      <w:r w:rsidRPr="009E36D5">
        <w:rPr>
          <w:lang w:eastAsia="cs-CZ"/>
        </w:rPr>
        <w:t>cky a musí být</w:t>
      </w:r>
    </w:p>
    <w:p w14:paraId="1ED2352F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stanoveny osoby zodpov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dné za práci s jednotlivými mechanismy.</w:t>
      </w:r>
    </w:p>
    <w:p w14:paraId="014F06F9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Práce na stavb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se budou 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dit hlavn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následujícími vyhláškami a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 xml:space="preserve">edpisy: -vyhl.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</w:t>
      </w:r>
    </w:p>
    <w:p w14:paraId="4FCB2917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48/82 Sb. základní požadavky zajištující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práce a technického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zení, 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</w:t>
      </w:r>
    </w:p>
    <w:p w14:paraId="3FF43EC2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 xml:space="preserve">363/2005 Sb., 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601/2006 Sb. o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práce a technických za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>zení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stavebních</w:t>
      </w:r>
    </w:p>
    <w:p w14:paraId="181870E5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pracích na</w:t>
      </w:r>
      <w:r>
        <w:rPr>
          <w:rFonts w:ascii="Calibri" w:hAnsi="Calibri" w:cs="Calibri"/>
          <w:lang w:eastAsia="cs-CZ"/>
        </w:rPr>
        <w:t>ř</w:t>
      </w:r>
      <w:r w:rsidRPr="009E36D5">
        <w:rPr>
          <w:rFonts w:hint="eastAsia"/>
          <w:lang w:eastAsia="cs-CZ"/>
        </w:rPr>
        <w:t>í</w:t>
      </w:r>
      <w:r w:rsidRPr="009E36D5">
        <w:rPr>
          <w:lang w:eastAsia="cs-CZ"/>
        </w:rPr>
        <w:t xml:space="preserve">zení vlády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591/2006 Sb. o bližších minimálních požadavcích na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 a</w:t>
      </w:r>
    </w:p>
    <w:p w14:paraId="7CAFC18D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ochranu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práci na staveništích -vyhl. 110/1975 Sb. registrace pracovních úraz</w:t>
      </w:r>
      <w:r>
        <w:rPr>
          <w:lang w:eastAsia="cs-CZ"/>
        </w:rPr>
        <w:t>ů</w:t>
      </w:r>
      <w:r w:rsidRPr="009E36D5">
        <w:rPr>
          <w:lang w:eastAsia="cs-CZ"/>
        </w:rPr>
        <w:t xml:space="preserve"> a</w:t>
      </w:r>
    </w:p>
    <w:p w14:paraId="7DA13F8C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 xml:space="preserve">hlášení nehod -zákon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133/1985 Sb. o požární ochran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 xml:space="preserve"> -vyhl.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 18/1979 Sb., 20/1979,</w:t>
      </w:r>
    </w:p>
    <w:p w14:paraId="2E0FCB7B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18/1980.</w:t>
      </w:r>
    </w:p>
    <w:p w14:paraId="2EFDFDA2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Dodavatel stavby musí zajistit plán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a ochrany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>i práci na staveništi</w:t>
      </w:r>
    </w:p>
    <w:p w14:paraId="60F8026C" w14:textId="77777777" w:rsidR="00F30CA3" w:rsidRPr="009E36D5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jakož i zajišt</w:t>
      </w:r>
      <w:r>
        <w:rPr>
          <w:rFonts w:ascii="Calibri" w:hAnsi="Calibri" w:cs="Calibri"/>
          <w:lang w:eastAsia="cs-CZ"/>
        </w:rPr>
        <w:t>ě</w:t>
      </w:r>
      <w:r w:rsidRPr="009E36D5">
        <w:rPr>
          <w:lang w:eastAsia="cs-CZ"/>
        </w:rPr>
        <w:t>ní dalších podmínek bezpe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nosti a ochrany zdraví p</w:t>
      </w:r>
      <w:r>
        <w:rPr>
          <w:rFonts w:ascii="Calibri" w:hAnsi="Calibri" w:cs="Calibri"/>
          <w:lang w:eastAsia="cs-CZ"/>
        </w:rPr>
        <w:t>ř</w:t>
      </w:r>
      <w:r w:rsidRPr="009E36D5">
        <w:rPr>
          <w:lang w:eastAsia="cs-CZ"/>
        </w:rPr>
        <w:t xml:space="preserve">i práci dle zákona </w:t>
      </w:r>
      <w:r>
        <w:rPr>
          <w:rFonts w:ascii="Calibri" w:hAnsi="Calibri" w:cs="Calibri"/>
          <w:lang w:eastAsia="cs-CZ"/>
        </w:rPr>
        <w:t>č</w:t>
      </w:r>
      <w:r w:rsidRPr="009E36D5">
        <w:rPr>
          <w:lang w:eastAsia="cs-CZ"/>
        </w:rPr>
        <w:t>.</w:t>
      </w:r>
    </w:p>
    <w:p w14:paraId="2581C985" w14:textId="77777777" w:rsidR="00F30CA3" w:rsidRDefault="00F30CA3" w:rsidP="00F30CA3">
      <w:pPr>
        <w:pStyle w:val="Bezmezer"/>
        <w:rPr>
          <w:lang w:eastAsia="cs-CZ"/>
        </w:rPr>
      </w:pPr>
      <w:r w:rsidRPr="009E36D5">
        <w:rPr>
          <w:lang w:eastAsia="cs-CZ"/>
        </w:rPr>
        <w:t>309/2006.</w:t>
      </w:r>
    </w:p>
    <w:p w14:paraId="7F1CB673" w14:textId="77777777" w:rsidR="008476AA" w:rsidRDefault="008476AA">
      <w:pPr>
        <w:rPr>
          <w:rFonts w:eastAsia="Times New Roman" w:cs="Times New Roman"/>
          <w:sz w:val="24"/>
          <w:szCs w:val="24"/>
          <w:highlight w:val="yellow"/>
          <w:lang w:eastAsia="cs-CZ"/>
        </w:rPr>
      </w:pPr>
    </w:p>
    <w:p w14:paraId="0B905064" w14:textId="77777777" w:rsidR="00F30CA3" w:rsidRDefault="00C31163" w:rsidP="00C31163">
      <w:pPr>
        <w:pStyle w:val="Nadpis3"/>
      </w:pPr>
      <w:r w:rsidRPr="00C31163">
        <w:t>Požadavky na vypracování dokumentace zajiš</w:t>
      </w:r>
      <w:r>
        <w:rPr>
          <w:rFonts w:ascii="Calibri Light" w:hAnsi="Calibri Light" w:cs="Calibri Light"/>
        </w:rPr>
        <w:t>ť</w:t>
      </w:r>
      <w:r w:rsidRPr="00C31163">
        <w:t>ované zhotovitelem stavby - obsah a rozsah výrobní a dílenské dokumentace zhotovitele</w:t>
      </w:r>
    </w:p>
    <w:p w14:paraId="3A68D47C" w14:textId="77777777" w:rsidR="00C31163" w:rsidRDefault="00C31163" w:rsidP="00C31163">
      <w:pPr>
        <w:pStyle w:val="Bezmezer"/>
      </w:pPr>
    </w:p>
    <w:p w14:paraId="62AC6FD0" w14:textId="77777777" w:rsidR="00C31163" w:rsidRDefault="00C31163" w:rsidP="00C31163">
      <w:pPr>
        <w:pStyle w:val="Bezmezer"/>
      </w:pPr>
      <w:r>
        <w:t>Veškeré výrobky a zámečnické konstrukce budou před zadáním do výroby nebo před objednáním dodavatelem zkontrolovány na základě dílenské dokumentace zpracované dodavatelem a odsouhlasené investorem ve spolupráci s generálním dodavatelem stavby a zhotovitelem projektové dokumentace.</w:t>
      </w:r>
      <w:r>
        <w:br/>
        <w:t>Za správnost dílenské dokumentace ručí generální dodavatel stavby.</w:t>
      </w:r>
      <w:r>
        <w:br/>
        <w:t>Veškerá barevná a tvarová řešení výrobků, povrchů apod. budou konzultována a odsouhlasena investorem ve spolupráci s generálním dodavatelem stavby a zhotovitelem projektové dokumentace.</w:t>
      </w:r>
      <w:r>
        <w:br/>
        <w:t>Každý výrobek, materiál či technologické zařízení musí být opatřeno certifikátem o shodě.</w:t>
      </w:r>
      <w:r>
        <w:br/>
        <w:t>Veškeré certifikáty a protokoly musí být doloženy dodavatelem.</w:t>
      </w:r>
    </w:p>
    <w:p w14:paraId="0C4A6571" w14:textId="77777777" w:rsidR="00C31163" w:rsidRDefault="00C31163" w:rsidP="00C31163">
      <w:pPr>
        <w:pStyle w:val="Bezmezer"/>
      </w:pPr>
    </w:p>
    <w:p w14:paraId="1D226297" w14:textId="77777777" w:rsidR="00F45E92" w:rsidRPr="00F45E92" w:rsidRDefault="00F45E92" w:rsidP="00F45E92">
      <w:pPr>
        <w:pStyle w:val="Nadpis3"/>
      </w:pPr>
      <w:r w:rsidRPr="00F45E92">
        <w:t>Výpis použitých norem</w:t>
      </w:r>
    </w:p>
    <w:p w14:paraId="4B2CF9B8" w14:textId="77777777" w:rsidR="00F45E92" w:rsidRDefault="00F45E92" w:rsidP="00F45E92">
      <w:pPr>
        <w:pStyle w:val="Bezmezer"/>
      </w:pPr>
    </w:p>
    <w:p w14:paraId="1774F0E5" w14:textId="77777777" w:rsidR="00F45E92" w:rsidRPr="00F45E92" w:rsidRDefault="00F45E92" w:rsidP="00F45E92">
      <w:pPr>
        <w:pStyle w:val="Bezmezer"/>
      </w:pPr>
      <w:r w:rsidRPr="00F45E92">
        <w:t xml:space="preserve">Zákon </w:t>
      </w:r>
      <w:r>
        <w:rPr>
          <w:rFonts w:ascii="Calibri" w:hAnsi="Calibri" w:cs="Calibri"/>
        </w:rPr>
        <w:t>č</w:t>
      </w:r>
      <w:r w:rsidRPr="00F45E92">
        <w:t xml:space="preserve">. 183/2006 Sb.: Stavební zákon, vyhláška </w:t>
      </w:r>
      <w:r>
        <w:rPr>
          <w:rFonts w:ascii="Calibri" w:hAnsi="Calibri" w:cs="Calibri"/>
        </w:rPr>
        <w:t>č</w:t>
      </w:r>
      <w:r w:rsidRPr="00F45E92">
        <w:t>. 499/2006 Sb.: O dokumentaci</w:t>
      </w:r>
    </w:p>
    <w:p w14:paraId="7C4A4DFD" w14:textId="77777777" w:rsidR="00F45E92" w:rsidRPr="00F45E92" w:rsidRDefault="00F45E92" w:rsidP="00F45E92">
      <w:pPr>
        <w:pStyle w:val="Bezmezer"/>
      </w:pPr>
      <w:r w:rsidRPr="00F45E92">
        <w:t xml:space="preserve">staveb, vyhláška </w:t>
      </w:r>
      <w:r>
        <w:rPr>
          <w:rFonts w:ascii="Calibri" w:hAnsi="Calibri" w:cs="Calibri"/>
        </w:rPr>
        <w:t>č</w:t>
      </w:r>
      <w:r w:rsidRPr="00F45E92">
        <w:t>. 268/2009 Sb.: O technických požadavcích na stavbu, na</w:t>
      </w:r>
      <w:r>
        <w:rPr>
          <w:rFonts w:ascii="Calibri" w:hAnsi="Calibri" w:cs="Calibri"/>
        </w:rPr>
        <w:t>ř</w:t>
      </w:r>
      <w:r w:rsidRPr="00F45E92">
        <w:t xml:space="preserve">ízení vlády </w:t>
      </w:r>
      <w:r>
        <w:rPr>
          <w:rFonts w:ascii="Calibri" w:hAnsi="Calibri" w:cs="Calibri"/>
        </w:rPr>
        <w:t>č</w:t>
      </w:r>
      <w:r w:rsidRPr="00F45E92">
        <w:t>.</w:t>
      </w:r>
    </w:p>
    <w:p w14:paraId="499EEA15" w14:textId="77777777" w:rsidR="00F45E92" w:rsidRPr="00F45E92" w:rsidRDefault="00F45E92" w:rsidP="00F45E92">
      <w:pPr>
        <w:pStyle w:val="Bezmezer"/>
      </w:pPr>
      <w:r w:rsidRPr="00F45E92">
        <w:t>591/2006 Sb.: O bližších minimálních požadavcích na bezpe</w:t>
      </w:r>
      <w:r>
        <w:rPr>
          <w:rFonts w:ascii="Calibri" w:hAnsi="Calibri" w:cs="Calibri"/>
        </w:rPr>
        <w:t>č</w:t>
      </w:r>
      <w:r w:rsidRPr="00F45E92">
        <w:t>nost a ochranu zdraví p</w:t>
      </w:r>
      <w:r>
        <w:rPr>
          <w:rFonts w:ascii="Calibri" w:hAnsi="Calibri" w:cs="Calibri"/>
        </w:rPr>
        <w:t>ř</w:t>
      </w:r>
      <w:r w:rsidRPr="00F45E92">
        <w:t>i práci</w:t>
      </w:r>
    </w:p>
    <w:p w14:paraId="7086F52D" w14:textId="77777777" w:rsidR="00F45E92" w:rsidRPr="00F45E92" w:rsidRDefault="00F45E92" w:rsidP="00F45E92">
      <w:pPr>
        <w:pStyle w:val="Bezmezer"/>
      </w:pPr>
      <w:r w:rsidRPr="00F45E92">
        <w:t>na staveništích, na</w:t>
      </w:r>
      <w:r>
        <w:rPr>
          <w:rFonts w:ascii="Calibri" w:hAnsi="Calibri" w:cs="Calibri"/>
        </w:rPr>
        <w:t>ř</w:t>
      </w:r>
      <w:r w:rsidRPr="00F45E92">
        <w:t xml:space="preserve">ízení vlády </w:t>
      </w:r>
      <w:r>
        <w:rPr>
          <w:rFonts w:ascii="Calibri" w:hAnsi="Calibri" w:cs="Calibri"/>
        </w:rPr>
        <w:t>č</w:t>
      </w:r>
      <w:r w:rsidRPr="00F45E92">
        <w:t>. 362/2005 Sb.: O bližších požadavcích na bezpe</w:t>
      </w:r>
      <w:r>
        <w:rPr>
          <w:rFonts w:ascii="Calibri" w:hAnsi="Calibri" w:cs="Calibri"/>
        </w:rPr>
        <w:t>č</w:t>
      </w:r>
      <w:r w:rsidRPr="00F45E92">
        <w:t>nost a</w:t>
      </w:r>
    </w:p>
    <w:p w14:paraId="0478BF7B" w14:textId="77777777" w:rsidR="00F45E92" w:rsidRPr="00F45E92" w:rsidRDefault="00F45E92" w:rsidP="00F45E92">
      <w:pPr>
        <w:pStyle w:val="Bezmezer"/>
      </w:pPr>
      <w:r w:rsidRPr="00F45E92">
        <w:t>ochranu zdraví p</w:t>
      </w:r>
      <w:r>
        <w:rPr>
          <w:rFonts w:ascii="Calibri" w:hAnsi="Calibri" w:cs="Calibri"/>
        </w:rPr>
        <w:t>ř</w:t>
      </w:r>
      <w:r w:rsidRPr="00F45E92">
        <w:t>i práci na pracovištích s nebezpe</w:t>
      </w:r>
      <w:r>
        <w:rPr>
          <w:rFonts w:ascii="Calibri" w:hAnsi="Calibri" w:cs="Calibri"/>
        </w:rPr>
        <w:t>č</w:t>
      </w:r>
      <w:r w:rsidRPr="00F45E92">
        <w:t>ím pádu z výšky nebo do hloubky,</w:t>
      </w:r>
    </w:p>
    <w:p w14:paraId="2756762D" w14:textId="77777777" w:rsidR="00F45E92" w:rsidRPr="00F45E92" w:rsidRDefault="00F45E92" w:rsidP="00F45E92">
      <w:pPr>
        <w:pStyle w:val="Bezmezer"/>
      </w:pPr>
      <w:r w:rsidRPr="00F45E92">
        <w:t xml:space="preserve">vyhláška </w:t>
      </w:r>
      <w:r>
        <w:rPr>
          <w:rFonts w:ascii="Calibri" w:hAnsi="Calibri" w:cs="Calibri"/>
        </w:rPr>
        <w:t>č</w:t>
      </w:r>
      <w:r w:rsidRPr="00F45E92">
        <w:t xml:space="preserve">. 23/2008 Sb.: O technických podmínkách požární ochrany staveb, zákon </w:t>
      </w:r>
      <w:r>
        <w:rPr>
          <w:rFonts w:ascii="Calibri" w:hAnsi="Calibri" w:cs="Calibri"/>
        </w:rPr>
        <w:t>č</w:t>
      </w:r>
      <w:r w:rsidRPr="00F45E92">
        <w:t>.</w:t>
      </w:r>
    </w:p>
    <w:p w14:paraId="3B00616F" w14:textId="77777777" w:rsidR="00F45E92" w:rsidRPr="00F45E92" w:rsidRDefault="00F45E92" w:rsidP="00F45E92">
      <w:pPr>
        <w:pStyle w:val="Bezmezer"/>
      </w:pPr>
      <w:r w:rsidRPr="00F45E92">
        <w:t>133/1985 Sb.: Požární zákon ve zn</w:t>
      </w:r>
      <w:r>
        <w:rPr>
          <w:rFonts w:ascii="Calibri" w:hAnsi="Calibri" w:cs="Calibri"/>
        </w:rPr>
        <w:t>ě</w:t>
      </w:r>
      <w:r w:rsidRPr="00F45E92">
        <w:t>ní pozd</w:t>
      </w:r>
      <w:r>
        <w:rPr>
          <w:rFonts w:ascii="Calibri" w:hAnsi="Calibri" w:cs="Calibri"/>
        </w:rPr>
        <w:t>ě</w:t>
      </w:r>
      <w:r w:rsidRPr="00F45E92">
        <w:t>jších p</w:t>
      </w:r>
      <w:r>
        <w:rPr>
          <w:rFonts w:ascii="Calibri" w:hAnsi="Calibri" w:cs="Calibri"/>
        </w:rPr>
        <w:t>ř</w:t>
      </w:r>
      <w:r w:rsidRPr="00F45E92">
        <w:t>edpis</w:t>
      </w:r>
      <w:r>
        <w:rPr>
          <w:rFonts w:ascii="Calibri" w:hAnsi="Calibri" w:cs="Calibri"/>
        </w:rPr>
        <w:t>ů</w:t>
      </w:r>
      <w:r w:rsidRPr="00F45E92">
        <w:t xml:space="preserve">, vyhláška </w:t>
      </w:r>
      <w:r>
        <w:rPr>
          <w:rFonts w:ascii="Calibri" w:hAnsi="Calibri" w:cs="Calibri"/>
        </w:rPr>
        <w:t>č</w:t>
      </w:r>
      <w:r w:rsidRPr="00F45E92">
        <w:t>. 246/2001 Sb.: O</w:t>
      </w:r>
    </w:p>
    <w:p w14:paraId="18A6A4EF" w14:textId="77777777" w:rsidR="00F45E92" w:rsidRPr="00F45E92" w:rsidRDefault="00F45E92" w:rsidP="00F45E92">
      <w:pPr>
        <w:pStyle w:val="Bezmezer"/>
      </w:pPr>
      <w:r w:rsidRPr="00F45E92">
        <w:t>požární prevenci.</w:t>
      </w:r>
    </w:p>
    <w:p w14:paraId="4C1234D9" w14:textId="77777777" w:rsidR="00F45E92" w:rsidRPr="00F45E92" w:rsidRDefault="00F45E92" w:rsidP="00F45E92">
      <w:pPr>
        <w:pStyle w:val="Bezmezer"/>
      </w:pPr>
      <w:r>
        <w:rPr>
          <w:rFonts w:ascii="Calibri" w:hAnsi="Calibri" w:cs="Calibri"/>
        </w:rPr>
        <w:t>Č</w:t>
      </w:r>
      <w:r w:rsidRPr="00F45E92">
        <w:t>SN 01 3420 – Výkresy pozemních staveb – kreslení výkres</w:t>
      </w:r>
      <w:r>
        <w:rPr>
          <w:rFonts w:ascii="Calibri" w:hAnsi="Calibri" w:cs="Calibri"/>
        </w:rPr>
        <w:t>ů</w:t>
      </w:r>
      <w:r w:rsidRPr="00F45E92">
        <w:t xml:space="preserve"> stavební </w:t>
      </w:r>
      <w:r>
        <w:rPr>
          <w:rFonts w:ascii="Calibri" w:hAnsi="Calibri" w:cs="Calibri"/>
        </w:rPr>
        <w:t>č</w:t>
      </w:r>
      <w:r w:rsidRPr="00F45E92">
        <w:t xml:space="preserve">ásti, </w:t>
      </w:r>
      <w:r>
        <w:rPr>
          <w:rFonts w:ascii="Calibri" w:hAnsi="Calibri" w:cs="Calibri"/>
        </w:rPr>
        <w:t>Č</w:t>
      </w:r>
      <w:r w:rsidRPr="00F45E92">
        <w:t>SN 01</w:t>
      </w:r>
    </w:p>
    <w:p w14:paraId="7182425E" w14:textId="77777777" w:rsidR="00F45E92" w:rsidRPr="00F45E92" w:rsidRDefault="00F45E92" w:rsidP="00F45E92">
      <w:pPr>
        <w:pStyle w:val="Bezmezer"/>
      </w:pPr>
      <w:r w:rsidRPr="00F45E92">
        <w:t xml:space="preserve">3450 – Výkresy zdravotních instalací, </w:t>
      </w:r>
      <w:r>
        <w:rPr>
          <w:rFonts w:ascii="Calibri" w:hAnsi="Calibri" w:cs="Calibri"/>
        </w:rPr>
        <w:t>Č</w:t>
      </w:r>
      <w:r w:rsidRPr="00F45E92">
        <w:t>SN ISO 128 – 23 – Technické výkresy – Pravidla</w:t>
      </w:r>
    </w:p>
    <w:p w14:paraId="2D3912AD" w14:textId="77777777" w:rsidR="00F45E92" w:rsidRPr="00F45E92" w:rsidRDefault="00F45E92" w:rsidP="00F45E92">
      <w:pPr>
        <w:pStyle w:val="Bezmezer"/>
      </w:pPr>
      <w:r w:rsidRPr="00F45E92">
        <w:t xml:space="preserve">zobrazování, </w:t>
      </w:r>
      <w:r>
        <w:rPr>
          <w:rFonts w:ascii="Calibri" w:hAnsi="Calibri" w:cs="Calibri"/>
        </w:rPr>
        <w:t>Č</w:t>
      </w:r>
      <w:r w:rsidRPr="00F45E92">
        <w:t>SN 73 0810:04/2010 – Požární bezpe</w:t>
      </w:r>
      <w:r>
        <w:rPr>
          <w:rFonts w:ascii="Calibri" w:hAnsi="Calibri" w:cs="Calibri"/>
        </w:rPr>
        <w:t>č</w:t>
      </w:r>
      <w:r w:rsidRPr="00F45E92">
        <w:t>nost staveb (PBS) – spole</w:t>
      </w:r>
      <w:r>
        <w:rPr>
          <w:rFonts w:ascii="Calibri" w:hAnsi="Calibri" w:cs="Calibri"/>
        </w:rPr>
        <w:t>č</w:t>
      </w:r>
      <w:r w:rsidRPr="00F45E92">
        <w:t>ná</w:t>
      </w:r>
    </w:p>
    <w:p w14:paraId="018E3A83" w14:textId="77777777" w:rsidR="00F45E92" w:rsidRPr="00F45E92" w:rsidRDefault="00F45E92" w:rsidP="00F45E92">
      <w:pPr>
        <w:pStyle w:val="Bezmezer"/>
      </w:pPr>
      <w:r w:rsidRPr="00F45E92">
        <w:t xml:space="preserve">ustanovení, </w:t>
      </w:r>
      <w:r>
        <w:rPr>
          <w:rFonts w:ascii="Calibri" w:hAnsi="Calibri" w:cs="Calibri"/>
        </w:rPr>
        <w:t>Č</w:t>
      </w:r>
      <w:r w:rsidRPr="00F45E92">
        <w:t xml:space="preserve">SN 73 0802:05/2009 – PBS – nevýrobní objekty, </w:t>
      </w:r>
      <w:r>
        <w:rPr>
          <w:rFonts w:ascii="Calibri" w:hAnsi="Calibri" w:cs="Calibri"/>
        </w:rPr>
        <w:t>Č</w:t>
      </w:r>
      <w:r w:rsidRPr="00F45E92">
        <w:t>SN 73 0833:09/2010 – PBS</w:t>
      </w:r>
    </w:p>
    <w:p w14:paraId="486767E4" w14:textId="77777777" w:rsidR="00F45E92" w:rsidRPr="00F45E92" w:rsidRDefault="00F45E92" w:rsidP="00F45E92">
      <w:pPr>
        <w:pStyle w:val="Bezmezer"/>
      </w:pPr>
      <w:r w:rsidRPr="00F45E92">
        <w:t xml:space="preserve">– Budovy pro bydlení a ubytování, </w:t>
      </w:r>
      <w:r>
        <w:rPr>
          <w:rFonts w:ascii="Calibri" w:hAnsi="Calibri" w:cs="Calibri"/>
        </w:rPr>
        <w:t>Č</w:t>
      </w:r>
      <w:r w:rsidRPr="00F45E92">
        <w:t>SN 73 0873:06/2003 – PBS – Zásobování požární</w:t>
      </w:r>
    </w:p>
    <w:p w14:paraId="4209676D" w14:textId="77777777" w:rsidR="00F45E92" w:rsidRPr="00F45E92" w:rsidRDefault="00F45E92" w:rsidP="00F45E92">
      <w:pPr>
        <w:pStyle w:val="Bezmezer"/>
      </w:pPr>
      <w:r w:rsidRPr="00F45E92">
        <w:t xml:space="preserve">vodou, </w:t>
      </w:r>
      <w:r>
        <w:rPr>
          <w:rFonts w:ascii="Calibri" w:hAnsi="Calibri" w:cs="Calibri"/>
        </w:rPr>
        <w:t>Č</w:t>
      </w:r>
      <w:r w:rsidRPr="00F45E92">
        <w:t xml:space="preserve">SN 73 0821:05/2007 – PBS – odolnost stavebních konstrukcí, </w:t>
      </w:r>
      <w:r>
        <w:rPr>
          <w:rFonts w:ascii="Calibri" w:hAnsi="Calibri" w:cs="Calibri"/>
        </w:rPr>
        <w:t>Č</w:t>
      </w:r>
      <w:r w:rsidRPr="00F45E92">
        <w:t>SN 73 0804:02/2010</w:t>
      </w:r>
    </w:p>
    <w:p w14:paraId="7DD19E7B" w14:textId="77777777" w:rsidR="00F45E92" w:rsidRPr="00F45E92" w:rsidRDefault="00F45E92" w:rsidP="00F45E92">
      <w:pPr>
        <w:pStyle w:val="Bezmezer"/>
      </w:pPr>
      <w:r w:rsidRPr="00F45E92">
        <w:t>– Požární bezpe</w:t>
      </w:r>
      <w:r>
        <w:rPr>
          <w:rFonts w:ascii="Calibri" w:hAnsi="Calibri" w:cs="Calibri"/>
        </w:rPr>
        <w:t>č</w:t>
      </w:r>
      <w:r w:rsidRPr="00F45E92">
        <w:t xml:space="preserve">nost staveb – výrobní objekty, </w:t>
      </w:r>
      <w:r>
        <w:rPr>
          <w:rFonts w:ascii="Calibri" w:hAnsi="Calibri" w:cs="Calibri"/>
        </w:rPr>
        <w:t>Č</w:t>
      </w:r>
      <w:r w:rsidRPr="00F45E92">
        <w:t>SN 73 0818: 07/1197 – PBS – obsazení</w:t>
      </w:r>
    </w:p>
    <w:p w14:paraId="6DB9C560" w14:textId="77777777" w:rsidR="00F45E92" w:rsidRPr="00F45E92" w:rsidRDefault="00F45E92" w:rsidP="00F45E92">
      <w:pPr>
        <w:pStyle w:val="Bezmezer"/>
      </w:pPr>
      <w:r w:rsidRPr="00F45E92">
        <w:lastRenderedPageBreak/>
        <w:t xml:space="preserve">objektu osobami, </w:t>
      </w:r>
      <w:r>
        <w:rPr>
          <w:rFonts w:ascii="Calibri" w:hAnsi="Calibri" w:cs="Calibri"/>
        </w:rPr>
        <w:t>Č</w:t>
      </w:r>
      <w:r w:rsidRPr="00F45E92">
        <w:t>SN 73 0532: 2010 – Akustika - ochrana proti hluku v budovách a</w:t>
      </w:r>
    </w:p>
    <w:p w14:paraId="0AD5D4E9" w14:textId="77777777" w:rsidR="00F45E92" w:rsidRPr="00F45E92" w:rsidRDefault="00F45E92" w:rsidP="00F45E92">
      <w:pPr>
        <w:pStyle w:val="Bezmezer"/>
      </w:pPr>
      <w:r w:rsidRPr="00F45E92">
        <w:t>související akustické vlastnosti stavebních výrobk</w:t>
      </w:r>
      <w:r>
        <w:rPr>
          <w:rFonts w:ascii="Calibri" w:hAnsi="Calibri" w:cs="Calibri"/>
        </w:rPr>
        <w:t>ů</w:t>
      </w:r>
      <w:r w:rsidRPr="00F45E92">
        <w:t xml:space="preserve"> – požadavky), </w:t>
      </w:r>
      <w:r>
        <w:rPr>
          <w:rFonts w:ascii="Calibri" w:hAnsi="Calibri" w:cs="Calibri"/>
        </w:rPr>
        <w:t>Č</w:t>
      </w:r>
      <w:r w:rsidRPr="00F45E92">
        <w:t xml:space="preserve">SN EN ISO 13788, </w:t>
      </w:r>
      <w:r>
        <w:rPr>
          <w:rFonts w:ascii="Calibri" w:hAnsi="Calibri" w:cs="Calibri"/>
        </w:rPr>
        <w:t>Č</w:t>
      </w:r>
      <w:r w:rsidRPr="00F45E92">
        <w:t>SN</w:t>
      </w:r>
    </w:p>
    <w:p w14:paraId="4855AAD0" w14:textId="77777777" w:rsidR="00C31163" w:rsidRPr="00F45E92" w:rsidRDefault="00F45E92" w:rsidP="00F45E92">
      <w:pPr>
        <w:pStyle w:val="Bezmezer"/>
      </w:pPr>
      <w:r w:rsidRPr="00F45E92">
        <w:t xml:space="preserve">EN ISO 6946, </w:t>
      </w:r>
      <w:r>
        <w:rPr>
          <w:rFonts w:ascii="Calibri" w:hAnsi="Calibri" w:cs="Calibri"/>
        </w:rPr>
        <w:t>Č</w:t>
      </w:r>
      <w:r w:rsidRPr="00F45E92">
        <w:t>SN 730540 – Tepelná ochrana budov</w:t>
      </w:r>
      <w:r>
        <w:t>.</w:t>
      </w:r>
    </w:p>
    <w:sectPr w:rsidR="00C31163" w:rsidRPr="00F45E92" w:rsidSect="009D5BD2">
      <w:pgSz w:w="11906" w:h="16838"/>
      <w:pgMar w:top="709" w:right="849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053"/>
    <w:rsid w:val="000246E7"/>
    <w:rsid w:val="000308D2"/>
    <w:rsid w:val="0003373E"/>
    <w:rsid w:val="00042CDD"/>
    <w:rsid w:val="00062A46"/>
    <w:rsid w:val="000A755D"/>
    <w:rsid w:val="000D2AED"/>
    <w:rsid w:val="000F0265"/>
    <w:rsid w:val="00103EEB"/>
    <w:rsid w:val="001216D0"/>
    <w:rsid w:val="00146DE2"/>
    <w:rsid w:val="00147475"/>
    <w:rsid w:val="001647CF"/>
    <w:rsid w:val="00185A81"/>
    <w:rsid w:val="001A407F"/>
    <w:rsid w:val="001A55EF"/>
    <w:rsid w:val="001B1872"/>
    <w:rsid w:val="001B5538"/>
    <w:rsid w:val="001D50BE"/>
    <w:rsid w:val="00201668"/>
    <w:rsid w:val="0021693D"/>
    <w:rsid w:val="0023365A"/>
    <w:rsid w:val="00234F92"/>
    <w:rsid w:val="00242775"/>
    <w:rsid w:val="002B6356"/>
    <w:rsid w:val="002C088D"/>
    <w:rsid w:val="002D1D9B"/>
    <w:rsid w:val="00314ABA"/>
    <w:rsid w:val="00332708"/>
    <w:rsid w:val="00371818"/>
    <w:rsid w:val="003A1531"/>
    <w:rsid w:val="003B6EE6"/>
    <w:rsid w:val="003C590F"/>
    <w:rsid w:val="003D5E5E"/>
    <w:rsid w:val="003F6363"/>
    <w:rsid w:val="003F7015"/>
    <w:rsid w:val="0040201C"/>
    <w:rsid w:val="004116E1"/>
    <w:rsid w:val="00431C40"/>
    <w:rsid w:val="00446994"/>
    <w:rsid w:val="0045588E"/>
    <w:rsid w:val="00495515"/>
    <w:rsid w:val="004B65A5"/>
    <w:rsid w:val="004C06D2"/>
    <w:rsid w:val="004C2CF6"/>
    <w:rsid w:val="004D43EC"/>
    <w:rsid w:val="004F11C4"/>
    <w:rsid w:val="00521681"/>
    <w:rsid w:val="005475A8"/>
    <w:rsid w:val="00561AF2"/>
    <w:rsid w:val="00581CBA"/>
    <w:rsid w:val="00656D75"/>
    <w:rsid w:val="00657E30"/>
    <w:rsid w:val="00673A1E"/>
    <w:rsid w:val="0068529A"/>
    <w:rsid w:val="0068658F"/>
    <w:rsid w:val="006924CA"/>
    <w:rsid w:val="006C581E"/>
    <w:rsid w:val="006E01DA"/>
    <w:rsid w:val="006F36F3"/>
    <w:rsid w:val="00717CAC"/>
    <w:rsid w:val="00740812"/>
    <w:rsid w:val="007411B5"/>
    <w:rsid w:val="0076588E"/>
    <w:rsid w:val="00770FD2"/>
    <w:rsid w:val="007753F1"/>
    <w:rsid w:val="00775EE7"/>
    <w:rsid w:val="007839C1"/>
    <w:rsid w:val="00787331"/>
    <w:rsid w:val="007A0FFC"/>
    <w:rsid w:val="007B18C8"/>
    <w:rsid w:val="007B78EB"/>
    <w:rsid w:val="007E678E"/>
    <w:rsid w:val="0083586C"/>
    <w:rsid w:val="00840C19"/>
    <w:rsid w:val="008476AA"/>
    <w:rsid w:val="00857EEE"/>
    <w:rsid w:val="008621ED"/>
    <w:rsid w:val="00862DB7"/>
    <w:rsid w:val="00873735"/>
    <w:rsid w:val="0089696E"/>
    <w:rsid w:val="008B4175"/>
    <w:rsid w:val="008B4D67"/>
    <w:rsid w:val="008C001C"/>
    <w:rsid w:val="008C21DC"/>
    <w:rsid w:val="008C27C7"/>
    <w:rsid w:val="009273D0"/>
    <w:rsid w:val="009427AB"/>
    <w:rsid w:val="00944DD5"/>
    <w:rsid w:val="009550BD"/>
    <w:rsid w:val="00956C3D"/>
    <w:rsid w:val="009962AE"/>
    <w:rsid w:val="00997CAF"/>
    <w:rsid w:val="009B7CF9"/>
    <w:rsid w:val="009C0D80"/>
    <w:rsid w:val="009D5BD2"/>
    <w:rsid w:val="009D6F18"/>
    <w:rsid w:val="00A069D8"/>
    <w:rsid w:val="00A26824"/>
    <w:rsid w:val="00A31AF3"/>
    <w:rsid w:val="00A32F69"/>
    <w:rsid w:val="00A358A8"/>
    <w:rsid w:val="00A418B7"/>
    <w:rsid w:val="00A47373"/>
    <w:rsid w:val="00A64201"/>
    <w:rsid w:val="00A77C10"/>
    <w:rsid w:val="00A82CBA"/>
    <w:rsid w:val="00AC4A65"/>
    <w:rsid w:val="00B10D2D"/>
    <w:rsid w:val="00B93053"/>
    <w:rsid w:val="00BB7999"/>
    <w:rsid w:val="00BD221E"/>
    <w:rsid w:val="00BD2574"/>
    <w:rsid w:val="00BF6383"/>
    <w:rsid w:val="00C059B1"/>
    <w:rsid w:val="00C30DF7"/>
    <w:rsid w:val="00C31163"/>
    <w:rsid w:val="00C86860"/>
    <w:rsid w:val="00CA173D"/>
    <w:rsid w:val="00CE2FE4"/>
    <w:rsid w:val="00CF043D"/>
    <w:rsid w:val="00CF5813"/>
    <w:rsid w:val="00CF7305"/>
    <w:rsid w:val="00D20054"/>
    <w:rsid w:val="00D3487B"/>
    <w:rsid w:val="00D3649D"/>
    <w:rsid w:val="00D37A66"/>
    <w:rsid w:val="00D50A60"/>
    <w:rsid w:val="00D5477C"/>
    <w:rsid w:val="00DA41F1"/>
    <w:rsid w:val="00DA794F"/>
    <w:rsid w:val="00DC28DA"/>
    <w:rsid w:val="00DF101C"/>
    <w:rsid w:val="00E01507"/>
    <w:rsid w:val="00E17AD4"/>
    <w:rsid w:val="00E56E8F"/>
    <w:rsid w:val="00E7162D"/>
    <w:rsid w:val="00E748E3"/>
    <w:rsid w:val="00E83655"/>
    <w:rsid w:val="00EC0F62"/>
    <w:rsid w:val="00EC124E"/>
    <w:rsid w:val="00EC65A4"/>
    <w:rsid w:val="00ED23D8"/>
    <w:rsid w:val="00ED2BC0"/>
    <w:rsid w:val="00EE21E7"/>
    <w:rsid w:val="00EE69DE"/>
    <w:rsid w:val="00EF48A0"/>
    <w:rsid w:val="00EF568B"/>
    <w:rsid w:val="00F0181F"/>
    <w:rsid w:val="00F30CA3"/>
    <w:rsid w:val="00F45E92"/>
    <w:rsid w:val="00F63DB3"/>
    <w:rsid w:val="00FC0D1F"/>
    <w:rsid w:val="00FD172A"/>
    <w:rsid w:val="00FF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A20DB"/>
  <w15:chartTrackingRefBased/>
  <w15:docId w15:val="{261189C3-D4CF-4ECE-AC41-84AAE72DD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4ABA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14AB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14A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A79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i/>
      <w:sz w:val="28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14AB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14A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314ABA"/>
    <w:rPr>
      <w:rFonts w:asciiTheme="majorHAnsi" w:eastAsiaTheme="majorEastAsia" w:hAnsiTheme="majorHAnsi" w:cstheme="majorBidi"/>
      <w:sz w:val="32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314ABA"/>
    <w:rPr>
      <w:rFonts w:asciiTheme="majorHAnsi" w:eastAsiaTheme="majorEastAsia" w:hAnsiTheme="majorHAnsi" w:cstheme="majorBidi"/>
      <w:b/>
      <w:sz w:val="40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DA794F"/>
    <w:rPr>
      <w:rFonts w:asciiTheme="majorHAnsi" w:eastAsiaTheme="majorEastAsia" w:hAnsiTheme="majorHAnsi" w:cstheme="majorBidi"/>
      <w:i/>
      <w:sz w:val="28"/>
      <w:szCs w:val="24"/>
    </w:rPr>
  </w:style>
  <w:style w:type="paragraph" w:styleId="Bezmezer">
    <w:name w:val="No Spacing"/>
    <w:uiPriority w:val="1"/>
    <w:qFormat/>
    <w:rsid w:val="00314ABA"/>
    <w:pPr>
      <w:spacing w:after="0" w:line="240" w:lineRule="auto"/>
    </w:pPr>
    <w:rPr>
      <w:sz w:val="24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3D5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3D5E5E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01507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D20054"/>
    <w:pPr>
      <w:jc w:val="left"/>
      <w:outlineLvl w:val="9"/>
    </w:pPr>
    <w:rPr>
      <w:b w:val="0"/>
      <w:color w:val="2E74B5" w:themeColor="accent1" w:themeShade="BF"/>
      <w:sz w:val="32"/>
      <w:lang w:val="en-US"/>
    </w:rPr>
  </w:style>
  <w:style w:type="paragraph" w:styleId="Obsah2">
    <w:name w:val="toc 2"/>
    <w:basedOn w:val="Normln"/>
    <w:next w:val="Normln"/>
    <w:autoRedefine/>
    <w:uiPriority w:val="39"/>
    <w:unhideWhenUsed/>
    <w:rsid w:val="00D20054"/>
    <w:pPr>
      <w:spacing w:after="100"/>
      <w:ind w:left="220"/>
    </w:pPr>
    <w:rPr>
      <w:rFonts w:eastAsiaTheme="minorEastAsia" w:cs="Times New Roman"/>
      <w:sz w:val="22"/>
      <w:lang w:val="en-US"/>
    </w:rPr>
  </w:style>
  <w:style w:type="paragraph" w:styleId="Obsah1">
    <w:name w:val="toc 1"/>
    <w:basedOn w:val="Normln"/>
    <w:next w:val="Normln"/>
    <w:autoRedefine/>
    <w:uiPriority w:val="39"/>
    <w:unhideWhenUsed/>
    <w:rsid w:val="00D20054"/>
    <w:pPr>
      <w:spacing w:after="100"/>
    </w:pPr>
    <w:rPr>
      <w:rFonts w:eastAsiaTheme="minorEastAsia" w:cs="Times New Roman"/>
      <w:sz w:val="22"/>
      <w:lang w:val="en-US"/>
    </w:rPr>
  </w:style>
  <w:style w:type="paragraph" w:styleId="Obsah3">
    <w:name w:val="toc 3"/>
    <w:basedOn w:val="Normln"/>
    <w:next w:val="Normln"/>
    <w:autoRedefine/>
    <w:uiPriority w:val="39"/>
    <w:unhideWhenUsed/>
    <w:rsid w:val="00D20054"/>
    <w:pPr>
      <w:spacing w:after="100"/>
      <w:ind w:left="440"/>
    </w:pPr>
    <w:rPr>
      <w:rFonts w:eastAsiaTheme="minorEastAsia" w:cs="Times New Roman"/>
      <w:sz w:val="2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47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76A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273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927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2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2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25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8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26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656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77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68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66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55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91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03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5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80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03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655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573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268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40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68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58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321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5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039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18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3505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8237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2468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24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5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7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72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1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95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549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696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058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741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38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9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0531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3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857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383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0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627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506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2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56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35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41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377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5839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55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8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185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16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282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7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78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1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89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53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61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0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162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856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20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7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45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9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75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66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83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53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5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97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00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46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688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9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3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14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515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116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309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00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9081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2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6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835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57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071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7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71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77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603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9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18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4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38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81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09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50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249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70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3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13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656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820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1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45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2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7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627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72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278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854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4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33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108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5077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2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9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836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0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59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285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9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05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56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076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8781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110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15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219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80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57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626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80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51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91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59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440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9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65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17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1756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44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6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22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058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280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1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55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659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72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58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75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10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71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491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20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89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38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439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3425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43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9575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53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32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18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7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6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92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1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46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325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53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35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490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01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354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79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5080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385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638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898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23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292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26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2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89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361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31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66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747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593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73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7314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02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135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86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4727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772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729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67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2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470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910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05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2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66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68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43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981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678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05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04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31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88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103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635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255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0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10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99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0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80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726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202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10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2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915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8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553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7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21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924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83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7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929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52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752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7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74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11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474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54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76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245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42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217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092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1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51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32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48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5077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00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75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7150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51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36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8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98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702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051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10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774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1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154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5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79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857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6784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26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543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5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50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5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7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28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72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64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8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3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6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93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0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398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5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0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9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71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75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9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A2CA0B-C23C-418F-97DC-8AD6F09E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1070</Words>
  <Characters>6317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Mgr. Martin Chroust</cp:lastModifiedBy>
  <cp:revision>10</cp:revision>
  <cp:lastPrinted>2016-02-26T16:14:00Z</cp:lastPrinted>
  <dcterms:created xsi:type="dcterms:W3CDTF">2016-02-26T16:37:00Z</dcterms:created>
  <dcterms:modified xsi:type="dcterms:W3CDTF">2025-02-06T12:14:00Z</dcterms:modified>
</cp:coreProperties>
</file>